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山西省民爆行业专家委员会人选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44"/>
        <w:gridCol w:w="5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6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杨卫东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山西省民爆集团有限公司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杨耀华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山西省民爆集团有限公司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温金平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山西省民爆集团有限公司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刘三虎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山西省民爆集团有限公司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  健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山西省民爆集团有限公司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赵素芳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山西省民爆集团有限公司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宋永恩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山西省民爆集团有限公司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马天亮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山西壶化集团股份有限公司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郭和平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山西壶化集团股份有限公司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峰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山西壶化集团股份有限公司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白利军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山西同德化工股份有限公司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白建明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山西同德化工股份有限公司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刘红雷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忻州同德民爆器材经营有限公司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刘红军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山西省国防科工局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王高宏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山西江阳兴安民爆器材有限公司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任流润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山西江阳兴安民爆器材有限公司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贾吉生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山西江阳兴安民爆器材有限公司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崔春伟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山西金恒化工集团股份有限公司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刘晓明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山西中煤平朔爆破器材有限责任公司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王国庆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中国葛洲坝集团易普力股份有限公司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平朔项目部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张牛亮</w:t>
            </w:r>
          </w:p>
        </w:tc>
        <w:tc>
          <w:tcPr>
            <w:tcW w:w="6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山西焦煤化工吕梁民爆有限责任公司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60759"/>
    <w:rsid w:val="3DE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2021-12-06T07:48:00Z</dcterms:created>
  <dc:creator>小程序开发</dc:creator>
  <cp:lastModifiedBy>小程序开发</cp:lastModifiedBy>
  <dcterms:modified xsi:type="dcterms:W3CDTF">2021-12-06T07:48:41Z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AE6707CEB6A448DDB95F904D0AE6FE3C</vt:lpwstr>
  </property>
</Properties>
</file>